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w:t>
      </w:r>
      <w:r w:rsidDel="00000000" w:rsidR="00000000" w:rsidRPr="00000000">
        <w:rPr>
          <w:rFonts w:ascii="Open Sans" w:cs="Open Sans" w:eastAsia="Open Sans" w:hAnsi="Open Sans"/>
          <w:color w:val="34351a"/>
          <w:sz w:val="42"/>
          <w:szCs w:val="42"/>
          <w:rtl w:val="0"/>
        </w:rPr>
        <w:t xml:space="preserve"> 3 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The Crux of the Journey - The Pentateuch, Part 2</w:t>
      </w:r>
      <w:r w:rsidDel="00000000" w:rsidR="00000000" w:rsidRPr="00000000">
        <w:rPr>
          <w:rtl w:val="0"/>
        </w:rPr>
      </w:r>
    </w:p>
    <w:p w:rsidR="00000000" w:rsidDel="00000000" w:rsidP="00000000" w:rsidRDefault="00000000" w:rsidRPr="00000000" w14:paraId="00000005">
      <w:pPr>
        <w:numPr>
          <w:ilvl w:val="0"/>
          <w:numId w:val="1"/>
        </w:numPr>
        <w:spacing w:after="240" w:lineRule="auto"/>
        <w:ind w:left="720" w:hanging="360"/>
        <w:rPr>
          <w:rFonts w:ascii="Open Sans" w:cs="Open Sans" w:eastAsia="Open Sans" w:hAnsi="Open Sans"/>
          <w:sz w:val="20"/>
          <w:szCs w:val="20"/>
        </w:rPr>
      </w:pPr>
      <w:bookmarkStart w:colFirst="0" w:colLast="0" w:name="_ot8ps1d5j82e" w:id="4"/>
      <w:bookmarkEnd w:id="4"/>
      <w:r w:rsidDel="00000000" w:rsidR="00000000" w:rsidRPr="00000000">
        <w:rPr>
          <w:rFonts w:ascii="Open Sans" w:cs="Open Sans" w:eastAsia="Open Sans" w:hAnsi="Open Sans"/>
          <w:sz w:val="20"/>
          <w:szCs w:val="20"/>
          <w:rtl w:val="0"/>
        </w:rPr>
        <w:t xml:space="preserve">As the professor introduced the book of Exodus in class, what “key idea” was highlighted? (2 points)</w:t>
      </w:r>
    </w:p>
    <w:p w:rsidR="00000000" w:rsidDel="00000000" w:rsidP="00000000" w:rsidRDefault="00000000" w:rsidRPr="00000000" w14:paraId="00000006">
      <w:pPr>
        <w:spacing w:after="240" w:lineRule="auto"/>
        <w:ind w:left="720" w:firstLine="0"/>
        <w:rPr>
          <w:rFonts w:ascii="Open Sans" w:cs="Open Sans" w:eastAsia="Open Sans" w:hAnsi="Open Sans"/>
          <w:sz w:val="20"/>
          <w:szCs w:val="20"/>
        </w:rPr>
      </w:pPr>
      <w:bookmarkStart w:colFirst="0" w:colLast="0" w:name="_8slussu93nb5" w:id="5"/>
      <w:bookmarkEnd w:id="5"/>
      <w:r w:rsidDel="00000000" w:rsidR="00000000" w:rsidRPr="00000000">
        <w:rPr>
          <w:rtl w:val="0"/>
        </w:rPr>
      </w:r>
    </w:p>
    <w:p w:rsidR="00000000" w:rsidDel="00000000" w:rsidP="00000000" w:rsidRDefault="00000000" w:rsidRPr="00000000" w14:paraId="00000007">
      <w:pPr>
        <w:spacing w:after="240" w:lineRule="auto"/>
        <w:ind w:left="720" w:firstLine="0"/>
        <w:rPr>
          <w:rFonts w:ascii="Open Sans" w:cs="Open Sans" w:eastAsia="Open Sans" w:hAnsi="Open Sans"/>
          <w:sz w:val="20"/>
          <w:szCs w:val="20"/>
        </w:rPr>
      </w:pPr>
      <w:bookmarkStart w:colFirst="0" w:colLast="0" w:name="_u496fzdiif90" w:id="6"/>
      <w:bookmarkEnd w:id="6"/>
      <w:r w:rsidDel="00000000" w:rsidR="00000000" w:rsidRPr="00000000">
        <w:rPr>
          <w:rtl w:val="0"/>
        </w:rPr>
      </w:r>
    </w:p>
    <w:p w:rsidR="00000000" w:rsidDel="00000000" w:rsidP="00000000" w:rsidRDefault="00000000" w:rsidRPr="00000000" w14:paraId="00000008">
      <w:pPr>
        <w:numPr>
          <w:ilvl w:val="0"/>
          <w:numId w:val="1"/>
        </w:numPr>
        <w:spacing w:after="240" w:lineRule="auto"/>
        <w:ind w:left="720" w:hanging="360"/>
        <w:rPr>
          <w:rFonts w:ascii="Open Sans" w:cs="Open Sans" w:eastAsia="Open Sans" w:hAnsi="Open Sans"/>
          <w:sz w:val="20"/>
          <w:szCs w:val="20"/>
        </w:rPr>
      </w:pPr>
      <w:bookmarkStart w:colFirst="0" w:colLast="0" w:name="_jda642k0s74e" w:id="7"/>
      <w:bookmarkEnd w:id="7"/>
      <w:r w:rsidDel="00000000" w:rsidR="00000000" w:rsidRPr="00000000">
        <w:rPr>
          <w:rFonts w:ascii="Open Sans" w:cs="Open Sans" w:eastAsia="Open Sans" w:hAnsi="Open Sans"/>
          <w:sz w:val="20"/>
          <w:szCs w:val="20"/>
          <w:rtl w:val="0"/>
        </w:rPr>
        <w:t xml:space="preserve">Fill in the following outline of the book of Exodus with the outline shared in class. (3 points)</w:t>
      </w:r>
    </w:p>
    <w:p w:rsidR="00000000" w:rsidDel="00000000" w:rsidP="00000000" w:rsidRDefault="00000000" w:rsidRPr="00000000" w14:paraId="00000009">
      <w:pPr>
        <w:numPr>
          <w:ilvl w:val="1"/>
          <w:numId w:val="1"/>
        </w:numPr>
        <w:spacing w:after="240" w:lineRule="auto"/>
        <w:ind w:left="1440" w:hanging="360"/>
        <w:rPr>
          <w:rFonts w:ascii="Open Sans" w:cs="Open Sans" w:eastAsia="Open Sans" w:hAnsi="Open Sans"/>
          <w:sz w:val="20"/>
          <w:szCs w:val="20"/>
        </w:rPr>
      </w:pPr>
      <w:bookmarkStart w:colFirst="0" w:colLast="0" w:name="_sp4eas2txmur" w:id="8"/>
      <w:bookmarkEnd w:id="8"/>
      <w:r w:rsidDel="00000000" w:rsidR="00000000" w:rsidRPr="00000000">
        <w:rPr>
          <w:rFonts w:ascii="Open Sans" w:cs="Open Sans" w:eastAsia="Open Sans" w:hAnsi="Open Sans"/>
          <w:sz w:val="20"/>
          <w:szCs w:val="20"/>
          <w:rtl w:val="0"/>
        </w:rPr>
        <w:t xml:space="preserve">Exodus 1-18</w:t>
      </w:r>
    </w:p>
    <w:p w:rsidR="00000000" w:rsidDel="00000000" w:rsidP="00000000" w:rsidRDefault="00000000" w:rsidRPr="00000000" w14:paraId="0000000A">
      <w:pPr>
        <w:numPr>
          <w:ilvl w:val="1"/>
          <w:numId w:val="1"/>
        </w:numPr>
        <w:spacing w:after="240" w:lineRule="auto"/>
        <w:ind w:left="1440" w:hanging="360"/>
        <w:rPr>
          <w:rFonts w:ascii="Open Sans" w:cs="Open Sans" w:eastAsia="Open Sans" w:hAnsi="Open Sans"/>
          <w:sz w:val="20"/>
          <w:szCs w:val="20"/>
        </w:rPr>
      </w:pPr>
      <w:bookmarkStart w:colFirst="0" w:colLast="0" w:name="_o036buyp8xzg" w:id="9"/>
      <w:bookmarkEnd w:id="9"/>
      <w:r w:rsidDel="00000000" w:rsidR="00000000" w:rsidRPr="00000000">
        <w:rPr>
          <w:rFonts w:ascii="Open Sans" w:cs="Open Sans" w:eastAsia="Open Sans" w:hAnsi="Open Sans"/>
          <w:sz w:val="20"/>
          <w:szCs w:val="20"/>
          <w:rtl w:val="0"/>
        </w:rPr>
        <w:t xml:space="preserve">Exodus 12-24</w:t>
      </w:r>
    </w:p>
    <w:p w:rsidR="00000000" w:rsidDel="00000000" w:rsidP="00000000" w:rsidRDefault="00000000" w:rsidRPr="00000000" w14:paraId="0000000B">
      <w:pPr>
        <w:numPr>
          <w:ilvl w:val="1"/>
          <w:numId w:val="1"/>
        </w:numPr>
        <w:spacing w:after="240" w:lineRule="auto"/>
        <w:ind w:left="1440" w:hanging="360"/>
        <w:rPr>
          <w:rFonts w:ascii="Open Sans" w:cs="Open Sans" w:eastAsia="Open Sans" w:hAnsi="Open Sans"/>
          <w:sz w:val="20"/>
          <w:szCs w:val="20"/>
        </w:rPr>
      </w:pPr>
      <w:bookmarkStart w:colFirst="0" w:colLast="0" w:name="_3s0hrsjniw86" w:id="10"/>
      <w:bookmarkEnd w:id="10"/>
      <w:r w:rsidDel="00000000" w:rsidR="00000000" w:rsidRPr="00000000">
        <w:rPr>
          <w:rFonts w:ascii="Open Sans" w:cs="Open Sans" w:eastAsia="Open Sans" w:hAnsi="Open Sans"/>
          <w:sz w:val="20"/>
          <w:szCs w:val="20"/>
          <w:rtl w:val="0"/>
        </w:rPr>
        <w:t xml:space="preserve">Exodus 25-40</w:t>
      </w:r>
    </w:p>
    <w:p w:rsidR="00000000" w:rsidDel="00000000" w:rsidP="00000000" w:rsidRDefault="00000000" w:rsidRPr="00000000" w14:paraId="0000000C">
      <w:pPr>
        <w:numPr>
          <w:ilvl w:val="0"/>
          <w:numId w:val="1"/>
        </w:numPr>
        <w:spacing w:after="240" w:lineRule="auto"/>
        <w:ind w:left="720" w:hanging="360"/>
        <w:rPr>
          <w:rFonts w:ascii="Open Sans" w:cs="Open Sans" w:eastAsia="Open Sans" w:hAnsi="Open Sans"/>
          <w:sz w:val="20"/>
          <w:szCs w:val="20"/>
        </w:rPr>
      </w:pPr>
      <w:bookmarkStart w:colFirst="0" w:colLast="0" w:name="_tyjcwt" w:id="11"/>
      <w:bookmarkEnd w:id="11"/>
      <w:r w:rsidDel="00000000" w:rsidR="00000000" w:rsidRPr="00000000">
        <w:rPr>
          <w:rFonts w:ascii="Open Sans" w:cs="Open Sans" w:eastAsia="Open Sans" w:hAnsi="Open Sans"/>
          <w:sz w:val="20"/>
          <w:szCs w:val="20"/>
          <w:rtl w:val="0"/>
        </w:rPr>
        <w:t xml:space="preserve">What was the key word in Exodus 1-18 identified in the notes? In light of that key word, what was the purpose of the Exodus event? (5 points)</w:t>
      </w:r>
    </w:p>
    <w:p w:rsidR="00000000" w:rsidDel="00000000" w:rsidP="00000000" w:rsidRDefault="00000000" w:rsidRPr="00000000" w14:paraId="0000000D">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E">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0">
      <w:pPr>
        <w:numPr>
          <w:ilvl w:val="0"/>
          <w:numId w:val="1"/>
        </w:numPr>
        <w:spacing w:after="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do the 10 Commandments relate to the 600 other laws recorded in the Pentateuch? In your answer, include an explanation of the analogy that was given in the notes. (5 points)</w:t>
      </w:r>
    </w:p>
    <w:p w:rsidR="00000000" w:rsidDel="00000000" w:rsidP="00000000" w:rsidRDefault="00000000" w:rsidRPr="00000000" w14:paraId="00000011">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2">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4">
      <w:pPr>
        <w:numPr>
          <w:ilvl w:val="0"/>
          <w:numId w:val="1"/>
        </w:numPr>
        <w:spacing w:after="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items were in the following sections of the Tabernacle? (6 points)</w:t>
      </w:r>
    </w:p>
    <w:p w:rsidR="00000000" w:rsidDel="00000000" w:rsidP="00000000" w:rsidRDefault="00000000" w:rsidRPr="00000000" w14:paraId="00000015">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Items in the curtained courtyard:</w:t>
      </w:r>
    </w:p>
    <w:p w:rsidR="00000000" w:rsidDel="00000000" w:rsidP="00000000" w:rsidRDefault="00000000" w:rsidRPr="00000000" w14:paraId="00000016">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Items in the Holy Place (front room):</w:t>
      </w:r>
    </w:p>
    <w:p w:rsidR="00000000" w:rsidDel="00000000" w:rsidP="00000000" w:rsidRDefault="00000000" w:rsidRPr="00000000" w14:paraId="00000018">
      <w:pPr>
        <w:spacing w:after="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A">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Items in the Most Holy Place (back room):</w:t>
      </w:r>
    </w:p>
    <w:p w:rsidR="00000000" w:rsidDel="00000000" w:rsidP="00000000" w:rsidRDefault="00000000" w:rsidRPr="00000000" w14:paraId="0000001B">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numPr>
          <w:ilvl w:val="0"/>
          <w:numId w:val="1"/>
        </w:numPr>
        <w:spacing w:after="120" w:lineRule="auto"/>
        <w:ind w:left="720" w:hanging="360"/>
        <w:rPr>
          <w:rFonts w:ascii="Open Sans" w:cs="Open Sans" w:eastAsia="Open Sans" w:hAnsi="Open Sans"/>
          <w:sz w:val="20"/>
          <w:szCs w:val="20"/>
        </w:rPr>
      </w:pPr>
      <w:bookmarkStart w:colFirst="0" w:colLast="0" w:name="_3dy6vkm" w:id="12"/>
      <w:bookmarkEnd w:id="12"/>
      <w:r w:rsidDel="00000000" w:rsidR="00000000" w:rsidRPr="00000000">
        <w:rPr>
          <w:rFonts w:ascii="Open Sans" w:cs="Open Sans" w:eastAsia="Open Sans" w:hAnsi="Open Sans"/>
          <w:sz w:val="20"/>
          <w:szCs w:val="20"/>
          <w:rtl w:val="0"/>
        </w:rPr>
        <w:t xml:space="preserve">According to the lecture, what are the two types of Christ found in the book of Exodus? List and explain one New Testament passage for each type that supports that claim. (8 points)</w:t>
      </w:r>
    </w:p>
    <w:p w:rsidR="00000000" w:rsidDel="00000000" w:rsidP="00000000" w:rsidRDefault="00000000" w:rsidRPr="00000000" w14:paraId="0000001D">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Christ: _________________________________</w:t>
      </w:r>
    </w:p>
    <w:p w:rsidR="00000000" w:rsidDel="00000000" w:rsidP="00000000" w:rsidRDefault="00000000" w:rsidRPr="00000000" w14:paraId="0000001E">
      <w:pPr>
        <w:numPr>
          <w:ilvl w:val="2"/>
          <w:numId w:val="1"/>
        </w:numPr>
        <w:spacing w:after="240" w:lineRule="auto"/>
        <w:ind w:left="2160" w:hanging="18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Supporting New Testament passage:</w:t>
      </w:r>
    </w:p>
    <w:p w:rsidR="00000000" w:rsidDel="00000000" w:rsidP="00000000" w:rsidRDefault="00000000" w:rsidRPr="00000000" w14:paraId="0000001F">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0">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Christ: _________________________________</w:t>
      </w:r>
    </w:p>
    <w:p w:rsidR="00000000" w:rsidDel="00000000" w:rsidP="00000000" w:rsidRDefault="00000000" w:rsidRPr="00000000" w14:paraId="00000022">
      <w:pPr>
        <w:numPr>
          <w:ilvl w:val="2"/>
          <w:numId w:val="1"/>
        </w:numPr>
        <w:spacing w:after="240" w:lineRule="auto"/>
        <w:ind w:left="2160" w:hanging="18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Supporting New Testament passage:</w:t>
      </w:r>
    </w:p>
    <w:p w:rsidR="00000000" w:rsidDel="00000000" w:rsidP="00000000" w:rsidRDefault="00000000" w:rsidRPr="00000000" w14:paraId="00000023">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5">
      <w:pPr>
        <w:numPr>
          <w:ilvl w:val="0"/>
          <w:numId w:val="1"/>
        </w:numPr>
        <w:spacing w:after="240" w:lineRule="auto"/>
        <w:ind w:left="720" w:hanging="360"/>
        <w:rPr>
          <w:rFonts w:ascii="Times New Roman" w:cs="Times New Roman" w:eastAsia="Times New Roman" w:hAnsi="Times New Roman"/>
          <w:sz w:val="20"/>
          <w:szCs w:val="20"/>
        </w:rPr>
      </w:pPr>
      <w:bookmarkStart w:colFirst="0" w:colLast="0" w:name="_1t3h5sf" w:id="13"/>
      <w:bookmarkEnd w:id="13"/>
      <w:r w:rsidDel="00000000" w:rsidR="00000000" w:rsidRPr="00000000">
        <w:rPr>
          <w:rFonts w:ascii="Open Sans" w:cs="Open Sans" w:eastAsia="Open Sans" w:hAnsi="Open Sans"/>
          <w:sz w:val="20"/>
          <w:szCs w:val="20"/>
          <w:rtl w:val="0"/>
        </w:rPr>
        <w:t xml:space="preserve">In ancient Israel, what did it mean to be “unclean”? And what did it </w:t>
      </w:r>
      <w:r w:rsidDel="00000000" w:rsidR="00000000" w:rsidRPr="00000000">
        <w:rPr>
          <w:rFonts w:ascii="Open Sans" w:cs="Open Sans" w:eastAsia="Open Sans" w:hAnsi="Open Sans"/>
          <w:b w:val="1"/>
          <w:sz w:val="20"/>
          <w:szCs w:val="20"/>
          <w:rtl w:val="0"/>
        </w:rPr>
        <w:t xml:space="preserve">not</w:t>
      </w:r>
      <w:r w:rsidDel="00000000" w:rsidR="00000000" w:rsidRPr="00000000">
        <w:rPr>
          <w:rFonts w:ascii="Open Sans" w:cs="Open Sans" w:eastAsia="Open Sans" w:hAnsi="Open Sans"/>
          <w:sz w:val="20"/>
          <w:szCs w:val="20"/>
          <w:rtl w:val="0"/>
        </w:rPr>
        <w:t xml:space="preserve"> mean? (4 points)</w:t>
      </w:r>
    </w:p>
    <w:p w:rsidR="00000000" w:rsidDel="00000000" w:rsidP="00000000" w:rsidRDefault="00000000" w:rsidRPr="00000000" w14:paraId="00000026">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9">
      <w:pPr>
        <w:numPr>
          <w:ilvl w:val="0"/>
          <w:numId w:val="1"/>
        </w:numPr>
        <w:spacing w:after="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what does it mean to be “holy”? (5 points)</w:t>
      </w:r>
    </w:p>
    <w:p w:rsidR="00000000" w:rsidDel="00000000" w:rsidP="00000000" w:rsidRDefault="00000000" w:rsidRPr="00000000" w14:paraId="0000002A">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spacing w:after="24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D">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List and explain the two dimensions of holiness required by ancient Israel. (8 points)</w:t>
      </w:r>
    </w:p>
    <w:p w:rsidR="00000000" w:rsidDel="00000000" w:rsidP="00000000" w:rsidRDefault="00000000" w:rsidRPr="00000000" w14:paraId="0000002E">
      <w:pPr>
        <w:numPr>
          <w:ilvl w:val="0"/>
          <w:numId w:val="2"/>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dimension of holiness in ancient Israel: __________________</w:t>
      </w:r>
    </w:p>
    <w:p w:rsidR="00000000" w:rsidDel="00000000" w:rsidP="00000000" w:rsidRDefault="00000000" w:rsidRPr="00000000" w14:paraId="0000002F">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Explanation:</w:t>
      </w:r>
    </w:p>
    <w:p w:rsidR="00000000" w:rsidDel="00000000" w:rsidP="00000000" w:rsidRDefault="00000000" w:rsidRPr="00000000" w14:paraId="00000030">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1">
      <w:pPr>
        <w:spacing w:after="24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numPr>
          <w:ilvl w:val="0"/>
          <w:numId w:val="2"/>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 dimension of holiness in ancient Israel: __________________</w:t>
      </w:r>
    </w:p>
    <w:p w:rsidR="00000000" w:rsidDel="00000000" w:rsidP="00000000" w:rsidRDefault="00000000" w:rsidRPr="00000000" w14:paraId="00000033">
      <w:pPr>
        <w:numPr>
          <w:ilvl w:val="1"/>
          <w:numId w:val="2"/>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Explanation:</w:t>
      </w:r>
    </w:p>
    <w:p w:rsidR="00000000" w:rsidDel="00000000" w:rsidP="00000000" w:rsidRDefault="00000000" w:rsidRPr="00000000" w14:paraId="00000034">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5">
      <w:pPr>
        <w:spacing w:after="24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numPr>
          <w:ilvl w:val="0"/>
          <w:numId w:val="1"/>
        </w:numPr>
        <w:spacing w:after="120" w:lineRule="auto"/>
        <w:ind w:left="720" w:hanging="360"/>
        <w:rPr>
          <w:rFonts w:ascii="Open Sans" w:cs="Open Sans" w:eastAsia="Open Sans" w:hAnsi="Open Sans"/>
          <w:sz w:val="20"/>
          <w:szCs w:val="20"/>
        </w:rPr>
      </w:pPr>
      <w:bookmarkStart w:colFirst="0" w:colLast="0" w:name="_o5675gywhpbb" w:id="14"/>
      <w:bookmarkEnd w:id="14"/>
      <w:r w:rsidDel="00000000" w:rsidR="00000000" w:rsidRPr="00000000">
        <w:rPr>
          <w:rFonts w:ascii="Open Sans" w:cs="Open Sans" w:eastAsia="Open Sans" w:hAnsi="Open Sans"/>
          <w:sz w:val="20"/>
          <w:szCs w:val="20"/>
          <w:rtl w:val="0"/>
        </w:rPr>
        <w:t xml:space="preserve">According to Jesus, what is the second greatest commandment in the Law of Moses? What chapter and verse of Leviticus contains that law? (3 points)</w:t>
      </w:r>
    </w:p>
    <w:p w:rsidR="00000000" w:rsidDel="00000000" w:rsidP="00000000" w:rsidRDefault="00000000" w:rsidRPr="00000000" w14:paraId="00000037">
      <w:pPr>
        <w:spacing w:after="120" w:lineRule="auto"/>
        <w:ind w:left="720" w:firstLine="0"/>
        <w:rPr>
          <w:rFonts w:ascii="Open Sans" w:cs="Open Sans" w:eastAsia="Open Sans" w:hAnsi="Open Sans"/>
          <w:sz w:val="20"/>
          <w:szCs w:val="20"/>
        </w:rPr>
      </w:pPr>
      <w:bookmarkStart w:colFirst="0" w:colLast="0" w:name="_yk12vaecd4gb" w:id="15"/>
      <w:bookmarkEnd w:id="15"/>
      <w:r w:rsidDel="00000000" w:rsidR="00000000" w:rsidRPr="00000000">
        <w:rPr>
          <w:rtl w:val="0"/>
        </w:rPr>
      </w:r>
    </w:p>
    <w:p w:rsidR="00000000" w:rsidDel="00000000" w:rsidP="00000000" w:rsidRDefault="00000000" w:rsidRPr="00000000" w14:paraId="00000038">
      <w:pPr>
        <w:spacing w:after="120" w:lineRule="auto"/>
        <w:ind w:left="720" w:firstLine="0"/>
        <w:rPr>
          <w:rFonts w:ascii="Open Sans" w:cs="Open Sans" w:eastAsia="Open Sans" w:hAnsi="Open Sans"/>
          <w:sz w:val="20"/>
          <w:szCs w:val="20"/>
        </w:rPr>
      </w:pPr>
      <w:bookmarkStart w:colFirst="0" w:colLast="0" w:name="_gvpar03ndcs3" w:id="16"/>
      <w:bookmarkEnd w:id="16"/>
      <w:r w:rsidDel="00000000" w:rsidR="00000000" w:rsidRPr="00000000">
        <w:rPr>
          <w:rtl w:val="0"/>
        </w:rPr>
      </w:r>
    </w:p>
    <w:p w:rsidR="00000000" w:rsidDel="00000000" w:rsidP="00000000" w:rsidRDefault="00000000" w:rsidRPr="00000000" w14:paraId="00000039">
      <w:pPr>
        <w:spacing w:after="120" w:lineRule="auto"/>
        <w:ind w:left="720" w:firstLine="0"/>
        <w:rPr>
          <w:rFonts w:ascii="Open Sans" w:cs="Open Sans" w:eastAsia="Open Sans" w:hAnsi="Open Sans"/>
          <w:sz w:val="20"/>
          <w:szCs w:val="20"/>
        </w:rPr>
      </w:pPr>
      <w:bookmarkStart w:colFirst="0" w:colLast="0" w:name="_n9lebdtdruxz" w:id="17"/>
      <w:bookmarkEnd w:id="17"/>
      <w:r w:rsidDel="00000000" w:rsidR="00000000" w:rsidRPr="00000000">
        <w:rPr>
          <w:rtl w:val="0"/>
        </w:rPr>
      </w:r>
    </w:p>
    <w:p w:rsidR="00000000" w:rsidDel="00000000" w:rsidP="00000000" w:rsidRDefault="00000000" w:rsidRPr="00000000" w14:paraId="0000003A">
      <w:pPr>
        <w:numPr>
          <w:ilvl w:val="0"/>
          <w:numId w:val="1"/>
        </w:numPr>
        <w:spacing w:after="120" w:lineRule="auto"/>
        <w:ind w:left="720" w:hanging="360"/>
        <w:rPr>
          <w:rFonts w:ascii="Open Sans" w:cs="Open Sans" w:eastAsia="Open Sans" w:hAnsi="Open Sans"/>
          <w:sz w:val="20"/>
          <w:szCs w:val="20"/>
        </w:rPr>
      </w:pPr>
      <w:bookmarkStart w:colFirst="0" w:colLast="0" w:name="_r2blvfjq7d4i" w:id="18"/>
      <w:bookmarkEnd w:id="18"/>
      <w:r w:rsidDel="00000000" w:rsidR="00000000" w:rsidRPr="00000000">
        <w:rPr>
          <w:rFonts w:ascii="Open Sans" w:cs="Open Sans" w:eastAsia="Open Sans" w:hAnsi="Open Sans"/>
          <w:sz w:val="20"/>
          <w:szCs w:val="20"/>
          <w:rtl w:val="0"/>
        </w:rPr>
        <w:t xml:space="preserve">According to the lecture, what is the Main Idea of the book of Numbers? (Feel free to use a direct quotation from the lecture notes.) (5 points)</w:t>
      </w:r>
    </w:p>
    <w:p w:rsidR="00000000" w:rsidDel="00000000" w:rsidP="00000000" w:rsidRDefault="00000000" w:rsidRPr="00000000" w14:paraId="0000003B">
      <w:pPr>
        <w:spacing w:after="120" w:lineRule="auto"/>
        <w:ind w:left="720" w:firstLine="0"/>
        <w:rPr>
          <w:rFonts w:ascii="Open Sans" w:cs="Open Sans" w:eastAsia="Open Sans" w:hAnsi="Open Sans"/>
          <w:sz w:val="20"/>
          <w:szCs w:val="20"/>
        </w:rPr>
      </w:pPr>
      <w:bookmarkStart w:colFirst="0" w:colLast="0" w:name="_bzw7oz624vvl" w:id="19"/>
      <w:bookmarkEnd w:id="19"/>
      <w:r w:rsidDel="00000000" w:rsidR="00000000" w:rsidRPr="00000000">
        <w:rPr>
          <w:rtl w:val="0"/>
        </w:rPr>
      </w:r>
    </w:p>
    <w:p w:rsidR="00000000" w:rsidDel="00000000" w:rsidP="00000000" w:rsidRDefault="00000000" w:rsidRPr="00000000" w14:paraId="0000003C">
      <w:pPr>
        <w:spacing w:after="120" w:lineRule="auto"/>
        <w:ind w:left="720" w:firstLine="0"/>
        <w:rPr>
          <w:rFonts w:ascii="Open Sans" w:cs="Open Sans" w:eastAsia="Open Sans" w:hAnsi="Open Sans"/>
          <w:sz w:val="20"/>
          <w:szCs w:val="20"/>
        </w:rPr>
      </w:pPr>
      <w:bookmarkStart w:colFirst="0" w:colLast="0" w:name="_vh6dwddzrbnb" w:id="20"/>
      <w:bookmarkEnd w:id="20"/>
      <w:r w:rsidDel="00000000" w:rsidR="00000000" w:rsidRPr="00000000">
        <w:rPr>
          <w:rtl w:val="0"/>
        </w:rPr>
      </w:r>
    </w:p>
    <w:p w:rsidR="00000000" w:rsidDel="00000000" w:rsidP="00000000" w:rsidRDefault="00000000" w:rsidRPr="00000000" w14:paraId="0000003D">
      <w:pPr>
        <w:spacing w:after="120" w:lineRule="auto"/>
        <w:ind w:left="720" w:firstLine="0"/>
        <w:rPr>
          <w:rFonts w:ascii="Open Sans" w:cs="Open Sans" w:eastAsia="Open Sans" w:hAnsi="Open Sans"/>
          <w:sz w:val="20"/>
          <w:szCs w:val="20"/>
        </w:rPr>
      </w:pPr>
      <w:bookmarkStart w:colFirst="0" w:colLast="0" w:name="_ohe4nk4smyxb" w:id="21"/>
      <w:bookmarkEnd w:id="21"/>
      <w:r w:rsidDel="00000000" w:rsidR="00000000" w:rsidRPr="00000000">
        <w:rPr>
          <w:rtl w:val="0"/>
        </w:rPr>
      </w:r>
    </w:p>
    <w:p w:rsidR="00000000" w:rsidDel="00000000" w:rsidP="00000000" w:rsidRDefault="00000000" w:rsidRPr="00000000" w14:paraId="0000003E">
      <w:pPr>
        <w:numPr>
          <w:ilvl w:val="0"/>
          <w:numId w:val="1"/>
        </w:numPr>
        <w:spacing w:after="120" w:lineRule="auto"/>
        <w:ind w:left="720" w:hanging="360"/>
        <w:rPr>
          <w:rFonts w:ascii="Open Sans" w:cs="Open Sans" w:eastAsia="Open Sans" w:hAnsi="Open Sans"/>
          <w:sz w:val="20"/>
          <w:szCs w:val="20"/>
        </w:rPr>
      </w:pPr>
      <w:bookmarkStart w:colFirst="0" w:colLast="0" w:name="_4d34og8" w:id="22"/>
      <w:bookmarkEnd w:id="22"/>
      <w:r w:rsidDel="00000000" w:rsidR="00000000" w:rsidRPr="00000000">
        <w:rPr>
          <w:rFonts w:ascii="Open Sans" w:cs="Open Sans" w:eastAsia="Open Sans" w:hAnsi="Open Sans"/>
          <w:sz w:val="20"/>
          <w:szCs w:val="20"/>
          <w:rtl w:val="0"/>
        </w:rPr>
        <w:t xml:space="preserve">According to the lecture, what was the point of all the numbers listed in the book of Numbers? (5 points)</w:t>
      </w:r>
    </w:p>
    <w:p w:rsidR="00000000" w:rsidDel="00000000" w:rsidP="00000000" w:rsidRDefault="00000000" w:rsidRPr="00000000" w14:paraId="0000003F">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numPr>
          <w:ilvl w:val="0"/>
          <w:numId w:val="1"/>
        </w:numPr>
        <w:spacing w:after="120" w:lineRule="auto"/>
        <w:ind w:left="720" w:hanging="360"/>
        <w:rPr>
          <w:rFonts w:ascii="Open Sans" w:cs="Open Sans" w:eastAsia="Open Sans" w:hAnsi="Open Sans"/>
          <w:sz w:val="20"/>
          <w:szCs w:val="20"/>
        </w:rPr>
      </w:pPr>
      <w:bookmarkStart w:colFirst="0" w:colLast="0" w:name="_2s8eyo1" w:id="23"/>
      <w:bookmarkEnd w:id="23"/>
      <w:r w:rsidDel="00000000" w:rsidR="00000000" w:rsidRPr="00000000">
        <w:rPr>
          <w:rFonts w:ascii="Open Sans" w:cs="Open Sans" w:eastAsia="Open Sans" w:hAnsi="Open Sans"/>
          <w:sz w:val="20"/>
          <w:szCs w:val="20"/>
          <w:rtl w:val="0"/>
        </w:rPr>
        <w:t xml:space="preserve">How do Balaam’s blessings in the book of Numbers relate to the book of Genesis? Be sure to explain how each one related to a specific element in Genesis. (16 points)</w:t>
      </w:r>
    </w:p>
    <w:p w:rsidR="00000000" w:rsidDel="00000000" w:rsidP="00000000" w:rsidRDefault="00000000" w:rsidRPr="00000000" w14:paraId="00000044">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Balaam’s first blessing:</w:t>
      </w:r>
    </w:p>
    <w:p w:rsidR="00000000" w:rsidDel="00000000" w:rsidP="00000000" w:rsidRDefault="00000000" w:rsidRPr="00000000" w14:paraId="00000045">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6">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7">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Balaam’s second blessing:</w:t>
      </w:r>
    </w:p>
    <w:p w:rsidR="00000000" w:rsidDel="00000000" w:rsidP="00000000" w:rsidRDefault="00000000" w:rsidRPr="00000000" w14:paraId="00000048">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9">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A">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Balaam’s third blessing:</w:t>
      </w:r>
    </w:p>
    <w:p w:rsidR="00000000" w:rsidDel="00000000" w:rsidP="00000000" w:rsidRDefault="00000000" w:rsidRPr="00000000" w14:paraId="0000004B">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C">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D">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Balaam’s fourth blessing:</w:t>
      </w:r>
    </w:p>
    <w:p w:rsidR="00000000" w:rsidDel="00000000" w:rsidP="00000000" w:rsidRDefault="00000000" w:rsidRPr="00000000" w14:paraId="0000004E">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F">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0">
      <w:pPr>
        <w:numPr>
          <w:ilvl w:val="0"/>
          <w:numId w:val="1"/>
        </w:numPr>
        <w:spacing w:after="120" w:lineRule="auto"/>
        <w:ind w:left="720" w:hanging="360"/>
        <w:rPr>
          <w:rFonts w:ascii="Times New Roman" w:cs="Times New Roman" w:eastAsia="Times New Roman" w:hAnsi="Times New Roman"/>
          <w:sz w:val="20"/>
          <w:szCs w:val="20"/>
        </w:rPr>
      </w:pPr>
      <w:r w:rsidDel="00000000" w:rsidR="00000000" w:rsidRPr="00000000">
        <w:rPr>
          <w:rFonts w:ascii="Open Sans" w:cs="Open Sans" w:eastAsia="Open Sans" w:hAnsi="Open Sans"/>
          <w:b w:val="1"/>
          <w:i w:val="1"/>
          <w:sz w:val="20"/>
          <w:szCs w:val="20"/>
          <w:rtl w:val="0"/>
        </w:rPr>
        <w:t xml:space="preserve">Reflection Question:</w:t>
      </w:r>
      <w:r w:rsidDel="00000000" w:rsidR="00000000" w:rsidRPr="00000000">
        <w:rPr>
          <w:rFonts w:ascii="Open Sans" w:cs="Open Sans" w:eastAsia="Open Sans" w:hAnsi="Open Sans"/>
          <w:sz w:val="20"/>
          <w:szCs w:val="20"/>
          <w:rtl w:val="0"/>
        </w:rPr>
        <w:t xml:space="preserve"> What do you think it would have been like to camp in the wilderness for 40 years with God’s presence in the center of the camp? How would that have impacted your relationship with God? (5 points) </w:t>
      </w:r>
    </w:p>
    <w:p w:rsidR="00000000" w:rsidDel="00000000" w:rsidP="00000000" w:rsidRDefault="00000000" w:rsidRPr="00000000" w14:paraId="0000005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2">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3">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4">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three ways that the bronze serpent that Moses put on a pole is similar to Jesus? (10 points)</w:t>
      </w:r>
    </w:p>
    <w:p w:rsidR="00000000" w:rsidDel="00000000" w:rsidP="00000000" w:rsidRDefault="00000000" w:rsidRPr="00000000" w14:paraId="0000005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A">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B">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the key characteristics of the Mosaic Covenant? Fill in the information below. (15 points)</w:t>
      </w:r>
    </w:p>
    <w:p w:rsidR="00000000" w:rsidDel="00000000" w:rsidP="00000000" w:rsidRDefault="00000000" w:rsidRPr="00000000" w14:paraId="0000005C">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Parties:</w:t>
      </w:r>
    </w:p>
    <w:p w:rsidR="00000000" w:rsidDel="00000000" w:rsidP="00000000" w:rsidRDefault="00000000" w:rsidRPr="00000000" w14:paraId="0000005D">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Covenant: Conditional or Unconditional? (Defend your answer.)</w:t>
      </w:r>
    </w:p>
    <w:p w:rsidR="00000000" w:rsidDel="00000000" w:rsidP="00000000" w:rsidRDefault="00000000" w:rsidRPr="00000000" w14:paraId="0000005E">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Period: </w:t>
      </w:r>
    </w:p>
    <w:p w:rsidR="00000000" w:rsidDel="00000000" w:rsidP="00000000" w:rsidRDefault="00000000" w:rsidRPr="00000000" w14:paraId="0000005F">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Sign of the Covenant: </w:t>
      </w:r>
    </w:p>
    <w:p w:rsidR="00000000" w:rsidDel="00000000" w:rsidP="00000000" w:rsidRDefault="00000000" w:rsidRPr="00000000" w14:paraId="00000060">
      <w:pPr>
        <w:numPr>
          <w:ilvl w:val="1"/>
          <w:numId w:val="1"/>
        </w:numPr>
        <w:spacing w:after="24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Promises (list at least three):</w:t>
      </w:r>
    </w:p>
    <w:p w:rsidR="00000000" w:rsidDel="00000000" w:rsidP="00000000" w:rsidRDefault="00000000" w:rsidRPr="00000000" w14:paraId="0000006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5">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According to the lecture, what did the Lord mean when he told the Israelites to “love the Lord your God with all your heart and with all your soul and with all your might”? (10 Points) </w:t>
      </w:r>
    </w:p>
    <w:p w:rsidR="00000000" w:rsidDel="00000000" w:rsidP="00000000" w:rsidRDefault="00000000" w:rsidRPr="00000000" w14:paraId="00000066">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“Heart” = </w:t>
      </w:r>
    </w:p>
    <w:p w:rsidR="00000000" w:rsidDel="00000000" w:rsidP="00000000" w:rsidRDefault="00000000" w:rsidRPr="00000000" w14:paraId="00000067">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8">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“Soul” = </w:t>
      </w:r>
    </w:p>
    <w:p w:rsidR="00000000" w:rsidDel="00000000" w:rsidP="00000000" w:rsidRDefault="00000000" w:rsidRPr="00000000" w14:paraId="00000069">
      <w:pPr>
        <w:spacing w:after="120" w:lineRule="auto"/>
        <w:ind w:left="144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A">
      <w:pPr>
        <w:numPr>
          <w:ilvl w:val="1"/>
          <w:numId w:val="1"/>
        </w:numPr>
        <w:spacing w:after="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“Might” = </w:t>
      </w:r>
    </w:p>
    <w:p w:rsidR="00000000" w:rsidDel="00000000" w:rsidP="00000000" w:rsidRDefault="00000000" w:rsidRPr="00000000" w14:paraId="0000006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D">
      <w:pPr>
        <w:numPr>
          <w:ilvl w:val="0"/>
          <w:numId w:val="1"/>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what ways was the Mosaic Law a blessing to the Israelites? List at least three. (10 Points)</w:t>
      </w:r>
    </w:p>
    <w:p w:rsidR="00000000" w:rsidDel="00000000" w:rsidP="00000000" w:rsidRDefault="00000000" w:rsidRPr="00000000" w14:paraId="0000006E">
      <w:pPr>
        <w:spacing w:after="240" w:lineRule="auto"/>
        <w:ind w:left="1080" w:firstLine="0"/>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