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Open Sans" w:cs="Open Sans" w:eastAsia="Open Sans" w:hAnsi="Open Sans"/>
          <w:sz w:val="42"/>
          <w:szCs w:val="42"/>
        </w:rPr>
      </w:pPr>
      <w:bookmarkStart w:colFirst="0" w:colLast="0" w:name="_71x13qrc807x" w:id="0"/>
      <w:bookmarkEnd w:id="0"/>
      <w:r w:rsidDel="00000000" w:rsidR="00000000" w:rsidRPr="00000000">
        <w:rPr>
          <w:rFonts w:ascii="Open Sans" w:cs="Open Sans" w:eastAsia="Open Sans" w:hAnsi="Open Sans"/>
          <w:color w:val="34351a"/>
          <w:sz w:val="42"/>
          <w:szCs w:val="42"/>
          <w:rtl w:val="0"/>
        </w:rPr>
        <w:t xml:space="preserve">Module</w:t>
      </w:r>
      <w:r w:rsidDel="00000000" w:rsidR="00000000" w:rsidRPr="00000000">
        <w:rPr>
          <w:rFonts w:ascii="Open Sans" w:cs="Open Sans" w:eastAsia="Open Sans" w:hAnsi="Open Sans"/>
          <w:color w:val="34351a"/>
          <w:sz w:val="42"/>
          <w:szCs w:val="42"/>
          <w:rtl w:val="0"/>
        </w:rPr>
        <w:t xml:space="preserve"> 5 Reading Guide Questions</w:t>
      </w:r>
      <w:r w:rsidDel="00000000" w:rsidR="00000000" w:rsidRPr="00000000">
        <w:rPr>
          <w:rtl w:val="0"/>
        </w:rPr>
      </w:r>
    </w:p>
    <w:p w:rsidR="00000000" w:rsidDel="00000000" w:rsidP="00000000" w:rsidRDefault="00000000" w:rsidRPr="00000000" w14:paraId="00000002">
      <w:pPr>
        <w:pStyle w:val="Heading3"/>
        <w:spacing w:after="0" w:lineRule="auto"/>
        <w:rPr>
          <w:rFonts w:ascii="Open Sans" w:cs="Open Sans" w:eastAsia="Open Sans" w:hAnsi="Open Sans"/>
          <w:b w:val="0"/>
          <w:sz w:val="30"/>
          <w:szCs w:val="30"/>
        </w:rPr>
      </w:pPr>
      <w:bookmarkStart w:colFirst="0" w:colLast="0" w:name="_g7xwdmssg1il" w:id="1"/>
      <w:bookmarkEnd w:id="1"/>
      <w:r w:rsidDel="00000000" w:rsidR="00000000" w:rsidRPr="00000000">
        <w:rPr>
          <w:rFonts w:ascii="Open Sans" w:cs="Open Sans" w:eastAsia="Open Sans" w:hAnsi="Open Sans"/>
          <w:b w:val="0"/>
          <w:sz w:val="30"/>
          <w:szCs w:val="30"/>
          <w:rtl w:val="0"/>
        </w:rPr>
        <w:t xml:space="preserve"> </w:t>
      </w:r>
    </w:p>
    <w:p w:rsidR="00000000" w:rsidDel="00000000" w:rsidP="00000000" w:rsidRDefault="00000000" w:rsidRPr="00000000" w14:paraId="00000003">
      <w:pPr>
        <w:spacing w:after="0" w:lineRule="auto"/>
        <w:rPr>
          <w:rFonts w:ascii="Open Sans" w:cs="Open Sans" w:eastAsia="Open Sans" w:hAnsi="Open Sans"/>
          <w:sz w:val="20"/>
          <w:szCs w:val="20"/>
        </w:rPr>
      </w:pPr>
      <w:bookmarkStart w:colFirst="0" w:colLast="0" w:name="_gjdgxs" w:id="2"/>
      <w:bookmarkEnd w:id="2"/>
      <w:r w:rsidDel="00000000" w:rsidR="00000000" w:rsidRPr="00000000">
        <w:rPr>
          <w:rFonts w:ascii="Open Sans" w:cs="Open Sans" w:eastAsia="Open Sans" w:hAnsi="Open Sans"/>
          <w:sz w:val="20"/>
          <w:szCs w:val="20"/>
          <w:rtl w:val="0"/>
        </w:rPr>
        <w:t xml:space="preserve">Using the information in the lecture notes, provide </w:t>
      </w:r>
      <w:r w:rsidDel="00000000" w:rsidR="00000000" w:rsidRPr="00000000">
        <w:rPr>
          <w:rFonts w:ascii="Open Sans" w:cs="Open Sans" w:eastAsia="Open Sans" w:hAnsi="Open Sans"/>
          <w:i w:val="1"/>
          <w:sz w:val="20"/>
          <w:szCs w:val="20"/>
          <w:rtl w:val="0"/>
        </w:rPr>
        <w:t xml:space="preserve">a full and complete answer</w:t>
      </w:r>
      <w:r w:rsidDel="00000000" w:rsidR="00000000" w:rsidRPr="00000000">
        <w:rPr>
          <w:rFonts w:ascii="Open Sans" w:cs="Open Sans" w:eastAsia="Open Sans" w:hAnsi="Open Sans"/>
          <w:sz w:val="20"/>
          <w:szCs w:val="20"/>
          <w:rtl w:val="0"/>
        </w:rPr>
        <w:t xml:space="preserve"> to the following questions. Feel free to consult the lecture notes as you write your answer. Quotations from the lecture notes are allowed, but you are encouraged to use your own words as much as possible. </w:t>
      </w:r>
    </w:p>
    <w:p w:rsidR="00000000" w:rsidDel="00000000" w:rsidP="00000000" w:rsidRDefault="00000000" w:rsidRPr="00000000" w14:paraId="00000004">
      <w:pPr>
        <w:pStyle w:val="Heading2"/>
        <w:pBdr>
          <w:bottom w:color="34351a" w:space="2" w:sz="8" w:val="single"/>
        </w:pBdr>
        <w:spacing w:after="0" w:line="240" w:lineRule="auto"/>
        <w:rPr/>
      </w:pPr>
      <w:bookmarkStart w:colFirst="0" w:colLast="0" w:name="_vscyld9oks45" w:id="3"/>
      <w:bookmarkEnd w:id="3"/>
      <w:r w:rsidDel="00000000" w:rsidR="00000000" w:rsidRPr="00000000">
        <w:rPr>
          <w:rFonts w:ascii="Open Sans" w:cs="Open Sans" w:eastAsia="Open Sans" w:hAnsi="Open Sans"/>
          <w:color w:val="34351a"/>
          <w:sz w:val="30"/>
          <w:szCs w:val="30"/>
          <w:rtl w:val="0"/>
        </w:rPr>
        <w:t xml:space="preserve">A Major Setback and a New Beginning- The Historical Books, Part 2</w:t>
      </w:r>
      <w:r w:rsidDel="00000000" w:rsidR="00000000" w:rsidRPr="00000000">
        <w:rPr>
          <w:rtl w:val="0"/>
        </w:rPr>
      </w:r>
    </w:p>
    <w:p w:rsidR="00000000" w:rsidDel="00000000" w:rsidP="00000000" w:rsidRDefault="00000000" w:rsidRPr="00000000" w14:paraId="0000000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ways was Solomon’s Temple similar to the Garden of Eden? (10 points)</w:t>
      </w:r>
    </w:p>
    <w:p w:rsidR="00000000" w:rsidDel="00000000" w:rsidP="00000000" w:rsidRDefault="00000000" w:rsidRPr="00000000" w14:paraId="0000000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numPr>
          <w:ilvl w:val="0"/>
          <w:numId w:val="2"/>
        </w:numPr>
        <w:spacing w:after="120" w:lineRule="auto"/>
        <w:ind w:left="360"/>
        <w:rPr>
          <w:rFonts w:ascii="Times New Roman" w:cs="Times New Roman" w:eastAsia="Times New Roman" w:hAnsi="Times New Roman"/>
          <w:sz w:val="20"/>
          <w:szCs w:val="20"/>
        </w:rPr>
      </w:pPr>
      <w:r w:rsidDel="00000000" w:rsidR="00000000" w:rsidRPr="00000000">
        <w:rPr>
          <w:rFonts w:ascii="Open Sans" w:cs="Open Sans" w:eastAsia="Open Sans" w:hAnsi="Open Sans"/>
          <w:sz w:val="20"/>
          <w:szCs w:val="20"/>
          <w:rtl w:val="0"/>
        </w:rPr>
        <w:t xml:space="preserve">In the Divided Monarchy period, how many </w:t>
      </w:r>
      <w:r w:rsidDel="00000000" w:rsidR="00000000" w:rsidRPr="00000000">
        <w:rPr>
          <w:rFonts w:ascii="Open Sans" w:cs="Open Sans" w:eastAsia="Open Sans" w:hAnsi="Open Sans"/>
          <w:b w:val="1"/>
          <w:i w:val="1"/>
          <w:sz w:val="20"/>
          <w:szCs w:val="20"/>
          <w:rtl w:val="0"/>
        </w:rPr>
        <w:t xml:space="preserve">good kings</w:t>
      </w:r>
      <w:r w:rsidDel="00000000" w:rsidR="00000000" w:rsidRPr="00000000">
        <w:rPr>
          <w:rFonts w:ascii="Open Sans" w:cs="Open Sans" w:eastAsia="Open Sans" w:hAnsi="Open Sans"/>
          <w:sz w:val="20"/>
          <w:szCs w:val="20"/>
          <w:rtl w:val="0"/>
        </w:rPr>
        <w:t xml:space="preserve"> did Judah have and how many did Israel have?      (4 points)</w:t>
      </w:r>
    </w:p>
    <w:p w:rsidR="00000000" w:rsidDel="00000000" w:rsidP="00000000" w:rsidRDefault="00000000" w:rsidRPr="00000000" w14:paraId="0000000A">
      <w:pPr>
        <w:numPr>
          <w:ilvl w:val="0"/>
          <w:numId w:val="1"/>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Judah:</w:t>
      </w:r>
    </w:p>
    <w:p w:rsidR="00000000" w:rsidDel="00000000" w:rsidP="00000000" w:rsidRDefault="00000000" w:rsidRPr="00000000" w14:paraId="0000000B">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Israel:</w:t>
      </w:r>
    </w:p>
    <w:p w:rsidR="00000000" w:rsidDel="00000000" w:rsidP="00000000" w:rsidRDefault="00000000" w:rsidRPr="00000000" w14:paraId="0000000C">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numPr>
          <w:ilvl w:val="0"/>
          <w:numId w:val="2"/>
        </w:numPr>
        <w:spacing w:after="120" w:lineRule="auto"/>
        <w:ind w:left="360"/>
        <w:rPr>
          <w:rFonts w:ascii="Times New Roman" w:cs="Times New Roman" w:eastAsia="Times New Roman" w:hAnsi="Times New Roman"/>
          <w:sz w:val="20"/>
          <w:szCs w:val="20"/>
        </w:rPr>
      </w:pPr>
      <w:r w:rsidDel="00000000" w:rsidR="00000000" w:rsidRPr="00000000">
        <w:rPr>
          <w:rFonts w:ascii="Open Sans" w:cs="Open Sans" w:eastAsia="Open Sans" w:hAnsi="Open Sans"/>
          <w:sz w:val="20"/>
          <w:szCs w:val="20"/>
          <w:rtl w:val="0"/>
        </w:rPr>
        <w:t xml:space="preserve">In the Divided Monarchy period, how many </w:t>
      </w:r>
      <w:r w:rsidDel="00000000" w:rsidR="00000000" w:rsidRPr="00000000">
        <w:rPr>
          <w:rFonts w:ascii="Open Sans" w:cs="Open Sans" w:eastAsia="Open Sans" w:hAnsi="Open Sans"/>
          <w:b w:val="1"/>
          <w:i w:val="1"/>
          <w:sz w:val="20"/>
          <w:szCs w:val="20"/>
          <w:rtl w:val="0"/>
        </w:rPr>
        <w:t xml:space="preserve">dynasties</w:t>
      </w:r>
      <w:r w:rsidDel="00000000" w:rsidR="00000000" w:rsidRPr="00000000">
        <w:rPr>
          <w:rFonts w:ascii="Open Sans" w:cs="Open Sans" w:eastAsia="Open Sans" w:hAnsi="Open Sans"/>
          <w:sz w:val="20"/>
          <w:szCs w:val="20"/>
          <w:rtl w:val="0"/>
        </w:rPr>
        <w:t xml:space="preserve"> did Judah have and how many did Israel have?         (4 points)</w:t>
      </w:r>
    </w:p>
    <w:p w:rsidR="00000000" w:rsidDel="00000000" w:rsidP="00000000" w:rsidRDefault="00000000" w:rsidRPr="00000000" w14:paraId="0000000E">
      <w:pPr>
        <w:numPr>
          <w:ilvl w:val="0"/>
          <w:numId w:val="1"/>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Judah:</w:t>
      </w:r>
    </w:p>
    <w:p w:rsidR="00000000" w:rsidDel="00000000" w:rsidP="00000000" w:rsidRDefault="00000000" w:rsidRPr="00000000" w14:paraId="0000000F">
      <w:pPr>
        <w:numPr>
          <w:ilvl w:val="0"/>
          <w:numId w:val="1"/>
        </w:numPr>
        <w:spacing w:after="12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Israel:</w:t>
      </w:r>
    </w:p>
    <w:p w:rsidR="00000000" w:rsidDel="00000000" w:rsidP="00000000" w:rsidRDefault="00000000" w:rsidRPr="00000000" w14:paraId="00000010">
      <w:pPr>
        <w:spacing w:after="12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numPr>
          <w:ilvl w:val="0"/>
          <w:numId w:val="2"/>
        </w:numPr>
        <w:spacing w:after="120" w:lineRule="auto"/>
        <w:ind w:left="360"/>
        <w:rPr>
          <w:rFonts w:ascii="Open Sans" w:cs="Open Sans" w:eastAsia="Open Sans" w:hAnsi="Open Sans"/>
          <w:sz w:val="20"/>
          <w:szCs w:val="20"/>
        </w:rPr>
      </w:pPr>
      <w:bookmarkStart w:colFirst="0" w:colLast="0" w:name="_26in1rg" w:id="4"/>
      <w:bookmarkEnd w:id="4"/>
      <w:r w:rsidDel="00000000" w:rsidR="00000000" w:rsidRPr="00000000">
        <w:rPr>
          <w:rFonts w:ascii="Open Sans" w:cs="Open Sans" w:eastAsia="Open Sans" w:hAnsi="Open Sans"/>
          <w:sz w:val="20"/>
          <w:szCs w:val="20"/>
          <w:rtl w:val="0"/>
        </w:rPr>
        <w:t xml:space="preserve">What sin did Jeroboam commit that caused Israel to stumble spiritually? What effect did that event have on the rest of the northern kingdom’s history? (10 points)</w:t>
      </w:r>
    </w:p>
    <w:p w:rsidR="00000000" w:rsidDel="00000000" w:rsidP="00000000" w:rsidRDefault="00000000" w:rsidRPr="00000000" w14:paraId="00000012">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Why did God enable Elijah &amp; Elisha to do so many miracles at that point in history? In other words, how was God cultivating an intimate relationship with his people through Elijah &amp; Elisha’s ministries? (5 points)</w:t>
      </w:r>
    </w:p>
    <w:p w:rsidR="00000000" w:rsidDel="00000000" w:rsidP="00000000" w:rsidRDefault="00000000" w:rsidRPr="00000000" w14:paraId="00000019">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C">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D">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E">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what way does Elisha function as a type of Christ? In his ministry, how does Elisha act or function in a way similar to how Jesus will later act or function? (5 points)</w:t>
      </w:r>
    </w:p>
    <w:p w:rsidR="00000000" w:rsidDel="00000000" w:rsidP="00000000" w:rsidRDefault="00000000" w:rsidRPr="00000000" w14:paraId="0000001F">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1">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spacing w:after="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Samuel-Kings vs. Chronicles:</w:t>
      </w:r>
      <w:r w:rsidDel="00000000" w:rsidR="00000000" w:rsidRPr="00000000">
        <w:rPr>
          <w:rFonts w:ascii="Open Sans" w:cs="Open Sans" w:eastAsia="Open Sans" w:hAnsi="Open Sans"/>
          <w:sz w:val="20"/>
          <w:szCs w:val="20"/>
          <w:rtl w:val="0"/>
        </w:rPr>
        <w:t xml:space="preserve"> Fill in the following list with the correct information. (6 points)</w:t>
      </w:r>
    </w:p>
    <w:p w:rsidR="00000000" w:rsidDel="00000000" w:rsidP="00000000" w:rsidRDefault="00000000" w:rsidRPr="00000000" w14:paraId="00000024">
      <w:pPr>
        <w:numPr>
          <w:ilvl w:val="0"/>
          <w:numId w:val="3"/>
        </w:numPr>
        <w:spacing w:after="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of Writing: </w:t>
      </w:r>
    </w:p>
    <w:p w:rsidR="00000000" w:rsidDel="00000000" w:rsidP="00000000" w:rsidRDefault="00000000" w:rsidRPr="00000000" w14:paraId="00000025">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Samuel-Kings was written …</w:t>
      </w:r>
    </w:p>
    <w:p w:rsidR="00000000" w:rsidDel="00000000" w:rsidP="00000000" w:rsidRDefault="00000000" w:rsidRPr="00000000" w14:paraId="00000026">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Chronicles was written …</w:t>
      </w:r>
    </w:p>
    <w:p w:rsidR="00000000" w:rsidDel="00000000" w:rsidP="00000000" w:rsidRDefault="00000000" w:rsidRPr="00000000" w14:paraId="00000027">
      <w:pPr>
        <w:numPr>
          <w:ilvl w:val="0"/>
          <w:numId w:val="3"/>
        </w:numPr>
        <w:spacing w:after="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Purpose of Writing: </w:t>
      </w:r>
    </w:p>
    <w:p w:rsidR="00000000" w:rsidDel="00000000" w:rsidP="00000000" w:rsidRDefault="00000000" w:rsidRPr="00000000" w14:paraId="00000028">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Samuel-Kings was intended to … </w:t>
      </w:r>
    </w:p>
    <w:p w:rsidR="00000000" w:rsidDel="00000000" w:rsidP="00000000" w:rsidRDefault="00000000" w:rsidRPr="00000000" w14:paraId="00000029">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Chronicles was written as an …</w:t>
      </w:r>
    </w:p>
    <w:p w:rsidR="00000000" w:rsidDel="00000000" w:rsidP="00000000" w:rsidRDefault="00000000" w:rsidRPr="00000000" w14:paraId="0000002A">
      <w:pPr>
        <w:numPr>
          <w:ilvl w:val="0"/>
          <w:numId w:val="3"/>
        </w:numPr>
        <w:spacing w:after="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Focus of the Writing: </w:t>
      </w:r>
    </w:p>
    <w:p w:rsidR="00000000" w:rsidDel="00000000" w:rsidP="00000000" w:rsidRDefault="00000000" w:rsidRPr="00000000" w14:paraId="0000002B">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Samuel-Kings focuses on … </w:t>
      </w:r>
    </w:p>
    <w:p w:rsidR="00000000" w:rsidDel="00000000" w:rsidP="00000000" w:rsidRDefault="00000000" w:rsidRPr="00000000" w14:paraId="0000002C">
      <w:pPr>
        <w:numPr>
          <w:ilvl w:val="1"/>
          <w:numId w:val="3"/>
        </w:numPr>
        <w:spacing w:after="2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Focus: Chronicles focuses on … </w:t>
      </w:r>
    </w:p>
    <w:p w:rsidR="00000000" w:rsidDel="00000000" w:rsidP="00000000" w:rsidRDefault="00000000" w:rsidRPr="00000000" w14:paraId="0000002D">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F">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2">
      <w:pPr>
        <w:numPr>
          <w:ilvl w:val="0"/>
          <w:numId w:val="2"/>
        </w:numPr>
        <w:spacing w:after="120" w:lineRule="auto"/>
        <w:ind w:left="360"/>
        <w:rPr>
          <w:rFonts w:ascii="Open Sans" w:cs="Open Sans" w:eastAsia="Open Sans" w:hAnsi="Open Sans"/>
          <w:sz w:val="20"/>
          <w:szCs w:val="20"/>
        </w:rPr>
      </w:pPr>
      <w:bookmarkStart w:colFirst="0" w:colLast="0" w:name="_lnxbz9" w:id="5"/>
      <w:bookmarkEnd w:id="5"/>
      <w:r w:rsidDel="00000000" w:rsidR="00000000" w:rsidRPr="00000000">
        <w:rPr>
          <w:rFonts w:ascii="Open Sans" w:cs="Open Sans" w:eastAsia="Open Sans" w:hAnsi="Open Sans"/>
          <w:sz w:val="20"/>
          <w:szCs w:val="20"/>
          <w:rtl w:val="0"/>
        </w:rPr>
        <w:t xml:space="preserve">List three examples that illustrate the difference between the purpose of the author of Samuel-Kings versus the purpose of the author of Chronicles. (6 points)</w:t>
      </w:r>
    </w:p>
    <w:p w:rsidR="00000000" w:rsidDel="00000000" w:rsidP="00000000" w:rsidRDefault="00000000" w:rsidRPr="00000000" w14:paraId="00000033">
      <w:pPr>
        <w:spacing w:after="600" w:lineRule="auto"/>
        <w:ind w:left="108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5">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8">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The Exile:</w:t>
      </w:r>
      <w:r w:rsidDel="00000000" w:rsidR="00000000" w:rsidRPr="00000000">
        <w:rPr>
          <w:rFonts w:ascii="Open Sans" w:cs="Open Sans" w:eastAsia="Open Sans" w:hAnsi="Open Sans"/>
          <w:sz w:val="20"/>
          <w:szCs w:val="20"/>
          <w:rtl w:val="0"/>
        </w:rPr>
        <w:t xml:space="preserve"> Fill in the following list with the date for each event and at least one important piece of information related to each event. (9 points)</w:t>
      </w:r>
    </w:p>
    <w:p w:rsidR="00000000" w:rsidDel="00000000" w:rsidP="00000000" w:rsidRDefault="00000000" w:rsidRPr="00000000" w14:paraId="00000039">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Wave of Deportations</w:t>
      </w:r>
    </w:p>
    <w:p w:rsidR="00000000" w:rsidDel="00000000" w:rsidP="00000000" w:rsidRDefault="00000000" w:rsidRPr="00000000" w14:paraId="0000003A">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3B">
      <w:pPr>
        <w:numPr>
          <w:ilvl w:val="1"/>
          <w:numId w:val="3"/>
        </w:numPr>
        <w:spacing w:after="5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Key Information:</w:t>
      </w:r>
    </w:p>
    <w:p w:rsidR="00000000" w:rsidDel="00000000" w:rsidP="00000000" w:rsidRDefault="00000000" w:rsidRPr="00000000" w14:paraId="0000003C">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Wave of Deportations</w:t>
      </w:r>
    </w:p>
    <w:p w:rsidR="00000000" w:rsidDel="00000000" w:rsidP="00000000" w:rsidRDefault="00000000" w:rsidRPr="00000000" w14:paraId="0000003D">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3E">
      <w:pPr>
        <w:numPr>
          <w:ilvl w:val="1"/>
          <w:numId w:val="3"/>
        </w:numPr>
        <w:spacing w:after="5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Key Information:</w:t>
      </w:r>
    </w:p>
    <w:p w:rsidR="00000000" w:rsidDel="00000000" w:rsidP="00000000" w:rsidRDefault="00000000" w:rsidRPr="00000000" w14:paraId="0000003F">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 Wave of Deportations</w:t>
      </w:r>
    </w:p>
    <w:p w:rsidR="00000000" w:rsidDel="00000000" w:rsidP="00000000" w:rsidRDefault="00000000" w:rsidRPr="00000000" w14:paraId="00000040">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41">
      <w:pPr>
        <w:numPr>
          <w:ilvl w:val="1"/>
          <w:numId w:val="3"/>
        </w:numPr>
        <w:spacing w:after="54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Key Information:</w:t>
      </w:r>
    </w:p>
    <w:p w:rsidR="00000000" w:rsidDel="00000000" w:rsidP="00000000" w:rsidRDefault="00000000" w:rsidRPr="00000000" w14:paraId="00000042">
      <w:pPr>
        <w:spacing w:after="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The Return:</w:t>
      </w:r>
      <w:r w:rsidDel="00000000" w:rsidR="00000000" w:rsidRPr="00000000">
        <w:rPr>
          <w:rFonts w:ascii="Open Sans" w:cs="Open Sans" w:eastAsia="Open Sans" w:hAnsi="Open Sans"/>
          <w:sz w:val="20"/>
          <w:szCs w:val="20"/>
          <w:rtl w:val="0"/>
        </w:rPr>
        <w:t xml:space="preserve"> Fill in the following list with the date for each event, the leader of the return, and what that leader rebuilt. (9 points)</w:t>
      </w:r>
    </w:p>
    <w:p w:rsidR="00000000" w:rsidDel="00000000" w:rsidP="00000000" w:rsidRDefault="00000000" w:rsidRPr="00000000" w14:paraId="00000044">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Wave of Return</w:t>
      </w:r>
    </w:p>
    <w:p w:rsidR="00000000" w:rsidDel="00000000" w:rsidP="00000000" w:rsidRDefault="00000000" w:rsidRPr="00000000" w14:paraId="00000045">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46">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Leader:</w:t>
      </w:r>
    </w:p>
    <w:p w:rsidR="00000000" w:rsidDel="00000000" w:rsidP="00000000" w:rsidRDefault="00000000" w:rsidRPr="00000000" w14:paraId="00000047">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Rebuilt:</w:t>
      </w:r>
    </w:p>
    <w:p w:rsidR="00000000" w:rsidDel="00000000" w:rsidP="00000000" w:rsidRDefault="00000000" w:rsidRPr="00000000" w14:paraId="00000048">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Wave of Return</w:t>
      </w:r>
    </w:p>
    <w:p w:rsidR="00000000" w:rsidDel="00000000" w:rsidP="00000000" w:rsidRDefault="00000000" w:rsidRPr="00000000" w14:paraId="00000049">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4A">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Leader:</w:t>
      </w:r>
    </w:p>
    <w:p w:rsidR="00000000" w:rsidDel="00000000" w:rsidP="00000000" w:rsidRDefault="00000000" w:rsidRPr="00000000" w14:paraId="0000004B">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Rebuilt:</w:t>
      </w:r>
    </w:p>
    <w:p w:rsidR="00000000" w:rsidDel="00000000" w:rsidP="00000000" w:rsidRDefault="00000000" w:rsidRPr="00000000" w14:paraId="0000004C">
      <w:pPr>
        <w:numPr>
          <w:ilvl w:val="0"/>
          <w:numId w:val="3"/>
        </w:numPr>
        <w:spacing w:after="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 Wave of Return</w:t>
      </w:r>
    </w:p>
    <w:p w:rsidR="00000000" w:rsidDel="00000000" w:rsidP="00000000" w:rsidRDefault="00000000" w:rsidRPr="00000000" w14:paraId="0000004D">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w:t>
      </w:r>
    </w:p>
    <w:p w:rsidR="00000000" w:rsidDel="00000000" w:rsidP="00000000" w:rsidRDefault="00000000" w:rsidRPr="00000000" w14:paraId="0000004E">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Leader:</w:t>
      </w:r>
    </w:p>
    <w:p w:rsidR="00000000" w:rsidDel="00000000" w:rsidP="00000000" w:rsidRDefault="00000000" w:rsidRPr="00000000" w14:paraId="0000004F">
      <w:pPr>
        <w:numPr>
          <w:ilvl w:val="1"/>
          <w:numId w:val="3"/>
        </w:numPr>
        <w:spacing w:after="180" w:lineRule="auto"/>
        <w:ind w:left="108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Rebuilt:</w:t>
      </w:r>
    </w:p>
    <w:p w:rsidR="00000000" w:rsidDel="00000000" w:rsidP="00000000" w:rsidRDefault="00000000" w:rsidRPr="00000000" w14:paraId="00000050">
      <w:pPr>
        <w:spacing w:after="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Before the Exile, the Old Testament prophets had predicted that the Lord would do several things after the Exile was over, including the following: 1) the Lord would regather the Israelites back into the Promised Land; 2) the Lord would give the Israelites a new heart so that they would obey his law; and 3) the Lord would give them a glorious descendant of David to rule over them as king. Based on what we see in the books of Ezra and Nehemiah, which of those promises had been fulfilled in the Old Testament period and which remained unfulfilled? (6 points)</w:t>
      </w:r>
    </w:p>
    <w:p w:rsidR="00000000" w:rsidDel="00000000" w:rsidP="00000000" w:rsidRDefault="00000000" w:rsidRPr="00000000" w14:paraId="00000052">
      <w:pPr>
        <w:spacing w:after="120" w:lineRule="auto"/>
        <w:ind w:left="360" w:firstLine="0"/>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53">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5">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is the book of Esther different than most of the other historical books? In other words, what doctrine of God do we see on full display in the book of Esther? (5 points)</w:t>
      </w:r>
    </w:p>
    <w:p w:rsidR="00000000" w:rsidDel="00000000" w:rsidP="00000000" w:rsidRDefault="00000000" w:rsidRPr="00000000" w14:paraId="00000056">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8">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9">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A">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i w:val="1"/>
          <w:sz w:val="20"/>
          <w:szCs w:val="20"/>
          <w:rtl w:val="0"/>
        </w:rPr>
        <w:t xml:space="preserve">Reflection Question:</w:t>
      </w:r>
      <w:r w:rsidDel="00000000" w:rsidR="00000000" w:rsidRPr="00000000">
        <w:rPr>
          <w:rFonts w:ascii="Open Sans" w:cs="Open Sans" w:eastAsia="Open Sans" w:hAnsi="Open Sans"/>
          <w:sz w:val="20"/>
          <w:szCs w:val="20"/>
          <w:rtl w:val="0"/>
        </w:rPr>
        <w:t xml:space="preserve"> How have you seen God work in your own life? Has your walk with the Lord been more like the life of Esther and Mordechai or has it been more like Moses and Joshua? Explain your answer.</w:t>
      </w:r>
    </w:p>
    <w:p w:rsidR="00000000" w:rsidDel="00000000" w:rsidP="00000000" w:rsidRDefault="00000000" w:rsidRPr="00000000" w14:paraId="0000005B">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C">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E">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F">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 is Esther a type of Christ? How does she act or function in a way similar to how Jesus will later act or function? (5 points)</w:t>
      </w:r>
    </w:p>
    <w:p w:rsidR="00000000" w:rsidDel="00000000" w:rsidP="00000000" w:rsidRDefault="00000000" w:rsidRPr="00000000" w14:paraId="00000060">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1">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2">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numPr>
          <w:ilvl w:val="0"/>
          <w:numId w:val="2"/>
        </w:numPr>
        <w:spacing w:after="120" w:lineRule="auto"/>
        <w:ind w:left="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What are four ways the historical books (Genesis through Esther) are significant for our understanding of theology and history? Provide at least one example for each point. (8 points)</w:t>
      </w:r>
    </w:p>
    <w:p w:rsidR="00000000" w:rsidDel="00000000" w:rsidP="00000000" w:rsidRDefault="00000000" w:rsidRPr="00000000" w14:paraId="00000064">
      <w:pPr>
        <w:spacing w:after="120" w:lineRule="auto"/>
        <w:ind w:left="36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5">
      <w:pPr>
        <w:spacing w:after="12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spacing w:after="240" w:lineRule="auto"/>
        <w:ind w:left="1080" w:firstLine="0"/>
        <w:rPr>
          <w:rFonts w:ascii="Open Sans" w:cs="Open Sans" w:eastAsia="Open Sans" w:hAnsi="Open Sans"/>
          <w:sz w:val="20"/>
          <w:szCs w:val="20"/>
        </w:rPr>
      </w:pPr>
      <w:r w:rsidDel="00000000" w:rsidR="00000000" w:rsidRPr="00000000">
        <w:rPr>
          <w:rtl w:val="0"/>
        </w:rPr>
      </w:r>
    </w:p>
    <w:sectPr>
      <w:headerReference r:id="rId6" w:type="default"/>
      <w:headerReference r:id="rId7" w:type="first"/>
      <w:footerReference r:id="rId8" w:type="default"/>
      <w:footerReference r:id="rId9" w:type="first"/>
      <w:footerReference r:id="rId10" w:type="even"/>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Rule="auto"/>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spacing w:after="120" w:line="312" w:lineRule="auto"/>
      <w:jc w:val="center"/>
      <w:rPr>
        <w:rFonts w:ascii="Cambria" w:cs="Cambria" w:eastAsia="Cambria" w:hAnsi="Cambria"/>
        <w:sz w:val="28"/>
        <w:szCs w:val="28"/>
      </w:rPr>
    </w:pPr>
    <w:r w:rsidDel="00000000" w:rsidR="00000000" w:rsidRPr="00000000">
      <w:rPr>
        <w:rFonts w:ascii="Open Sans" w:cs="Open Sans" w:eastAsia="Open Sans" w:hAnsi="Open Sans"/>
        <w:sz w:val="20"/>
        <w:szCs w:val="20"/>
      </w:rPr>
      <w:drawing>
        <wp:inline distB="114300" distT="114300" distL="114300" distR="114300">
          <wp:extent cx="1833563" cy="545870"/>
          <wp:effectExtent b="0" l="0" r="0" t="0"/>
          <wp:docPr id="1" name="image1.png"/>
          <a:graphic>
            <a:graphicData uri="http://schemas.openxmlformats.org/drawingml/2006/picture">
              <pic:pic>
                <pic:nvPicPr>
                  <pic:cNvPr id="0" name="image1.png"/>
                  <pic:cNvPicPr preferRelativeResize="0"/>
                </pic:nvPicPr>
                <pic:blipFill>
                  <a:blip r:embed="rId1"/>
                  <a:srcRect b="7946" l="0" r="0" t="7946"/>
                  <a:stretch>
                    <a:fillRect/>
                  </a:stretch>
                </pic:blipFill>
                <pic:spPr>
                  <a:xfrm>
                    <a:off x="0" y="0"/>
                    <a:ext cx="1833563" cy="54587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0" w:lineRule="auto"/>
      <w:jc w:val="center"/>
      <w:rPr>
        <w:rFonts w:ascii="Cambria" w:cs="Cambria" w:eastAsia="Cambria" w:hAnsi="Cambria"/>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17365d"/>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