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Rule="auto"/>
        <w:rPr/>
      </w:pPr>
      <w:bookmarkStart w:colFirst="0" w:colLast="0" w:name="_s17ogdnu9q7s" w:id="0"/>
      <w:bookmarkEnd w:id="0"/>
      <w:r w:rsidDel="00000000" w:rsidR="00000000" w:rsidRPr="00000000">
        <w:rPr>
          <w:rtl w:val="0"/>
        </w:rPr>
        <w:t xml:space="preserve">Action Plan Template</w:t>
      </w:r>
    </w:p>
    <w:p w:rsidR="00000000" w:rsidDel="00000000" w:rsidP="00000000" w:rsidRDefault="00000000" w:rsidRPr="00000000" w14:paraId="00000002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Goal Setting: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Define specific goals to improve team competence, character, and chemistry.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Ensure these goals are aligned with your church’s values.</w:t>
      </w:r>
    </w:p>
    <w:p w:rsidR="00000000" w:rsidDel="00000000" w:rsidP="00000000" w:rsidRDefault="00000000" w:rsidRPr="00000000" w14:paraId="00000005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Action Steps: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For each goal, list the steps needed to achieve it.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Include detailed descriptions and assign responsibilities where appropriate.</w:t>
      </w:r>
    </w:p>
    <w:p w:rsidR="00000000" w:rsidDel="00000000" w:rsidP="00000000" w:rsidRDefault="00000000" w:rsidRPr="00000000" w14:paraId="00000008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Timeline: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Set a realistic timeline for each action step.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Include deadlines to help track progress.</w:t>
      </w:r>
    </w:p>
    <w:p w:rsidR="00000000" w:rsidDel="00000000" w:rsidP="00000000" w:rsidRDefault="00000000" w:rsidRPr="00000000" w14:paraId="0000000B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Resources Required: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Identify any resources (e.g., materials, training, personnel) required for each action step.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Plan how to acquire or allocate these resources.</w:t>
      </w:r>
    </w:p>
    <w:p w:rsidR="00000000" w:rsidDel="00000000" w:rsidP="00000000" w:rsidRDefault="00000000" w:rsidRPr="00000000" w14:paraId="0000000E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Evaluation and Feedback: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Outline how you will evaluate the success of each action step.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Include methods for gathering feedback from team members and other stakeholders.</w:t>
      </w:r>
    </w:p>
    <w:p w:rsidR="00000000" w:rsidDel="00000000" w:rsidP="00000000" w:rsidRDefault="00000000" w:rsidRPr="00000000" w14:paraId="00000011">
      <w:pPr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Adjustments: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</w:pPr>
      <w:r w:rsidDel="00000000" w:rsidR="00000000" w:rsidRPr="00000000">
        <w:rPr>
          <w:color w:val="0e101a"/>
          <w:rtl w:val="0"/>
        </w:rPr>
        <w:t xml:space="preserve">Describe how you will adapt your plan based on feedback or changing circumstances.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