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qzd2kyqdxohy" w:id="0"/>
      <w:bookmarkEnd w:id="0"/>
      <w:r w:rsidDel="00000000" w:rsidR="00000000" w:rsidRPr="00000000">
        <w:rPr>
          <w:rtl w:val="0"/>
        </w:rPr>
        <w:t xml:space="preserve">Eisenhower Matrix Template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Urgent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Not Urgent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Important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Urgent and Important: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Tasks that require immediate attention and are critical for your goals.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Not Urgent but Important:</w:t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Tasks that are important for achieving long-term goals but do not require immediate action.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Not Important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Urgent but Not Important: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Tasks that demand attention but do not contribute significantly to your long-term objectives.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Not Urgent and Not Important:</w:t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Tasks that neither require immediate action nor contribute to your long-term goals.</w:t>
            </w:r>
          </w:p>
        </w:tc>
      </w:tr>
    </w:tbl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